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37" w:rsidRDefault="00032B37" w:rsidP="00032B37">
      <w:pPr>
        <w:spacing w:line="360" w:lineRule="auto"/>
        <w:jc w:val="center"/>
        <w:rPr>
          <w:b/>
          <w:color w:val="C00000"/>
          <w:sz w:val="40"/>
          <w:szCs w:val="40"/>
          <w:lang w:val="en-US"/>
        </w:rPr>
      </w:pPr>
      <w:r w:rsidRPr="00AD2DD7">
        <w:rPr>
          <w:b/>
          <w:color w:val="C00000"/>
          <w:sz w:val="40"/>
          <w:szCs w:val="40"/>
        </w:rPr>
        <w:t>Моральне стимулювання професійного зростання вчителів</w:t>
      </w:r>
    </w:p>
    <w:p w:rsidR="00032B37" w:rsidRPr="00AD2DD7" w:rsidRDefault="00032B37" w:rsidP="00032B37">
      <w:pPr>
        <w:spacing w:line="360" w:lineRule="auto"/>
        <w:jc w:val="center"/>
        <w:rPr>
          <w:b/>
          <w:color w:val="C00000"/>
          <w:sz w:val="40"/>
          <w:szCs w:val="40"/>
          <w:lang w:val="en-US"/>
        </w:rPr>
      </w:pPr>
    </w:p>
    <w:p w:rsidR="00032B37" w:rsidRDefault="00032B37" w:rsidP="00032B37">
      <w:pPr>
        <w:jc w:val="both"/>
      </w:pPr>
    </w:p>
    <w:p w:rsidR="00032B37" w:rsidRDefault="00032B37" w:rsidP="00032B37">
      <w:pPr>
        <w:spacing w:line="360" w:lineRule="auto"/>
        <w:jc w:val="both"/>
        <w:rPr>
          <w:sz w:val="28"/>
          <w:szCs w:val="28"/>
        </w:rPr>
      </w:pPr>
    </w:p>
    <w:p w:rsidR="00032B37" w:rsidRDefault="00032B37" w:rsidP="00032B37">
      <w:pPr>
        <w:spacing w:line="360" w:lineRule="auto"/>
        <w:jc w:val="both"/>
        <w:rPr>
          <w:sz w:val="28"/>
          <w:szCs w:val="28"/>
        </w:rPr>
      </w:pPr>
      <w:r>
        <w:rPr>
          <w:noProof/>
          <w:lang w:val="ru-RU" w:eastAsia="ru-RU"/>
        </w:rPr>
        <w:pict>
          <v:rect id="_x0000_s1050" style="position:absolute;left:0;text-align:left;margin-left:291.15pt;margin-top:279.75pt;width:126pt;height:153.05pt;z-index:251660288">
            <v:textbox>
              <w:txbxContent>
                <w:p w:rsidR="00032B37" w:rsidRDefault="00032B37" w:rsidP="00032B37">
                  <w:pPr>
                    <w:jc w:val="center"/>
                  </w:pPr>
                  <w:r>
                    <w:t>- консультації;</w:t>
                  </w:r>
                </w:p>
                <w:p w:rsidR="00032B37" w:rsidRDefault="00032B37" w:rsidP="00032B37">
                  <w:pPr>
                    <w:jc w:val="center"/>
                  </w:pPr>
                  <w:r>
                    <w:t>- наставництво;</w:t>
                  </w:r>
                </w:p>
                <w:p w:rsidR="00032B37" w:rsidRDefault="00032B37" w:rsidP="00032B37">
                  <w:pPr>
                    <w:jc w:val="center"/>
                  </w:pPr>
                  <w:r>
                    <w:t>- стажування;</w:t>
                  </w:r>
                </w:p>
                <w:p w:rsidR="00032B37" w:rsidRDefault="00032B37" w:rsidP="00032B37">
                  <w:pPr>
                    <w:jc w:val="center"/>
                  </w:pPr>
                  <w:r>
                    <w:t xml:space="preserve">- </w:t>
                  </w:r>
                  <w:proofErr w:type="spellStart"/>
                  <w:r>
                    <w:t>методично-</w:t>
                  </w:r>
                  <w:proofErr w:type="spellEnd"/>
                  <w:r>
                    <w:t xml:space="preserve"> індивідуальні бесіди;</w:t>
                  </w:r>
                </w:p>
                <w:p w:rsidR="00032B37" w:rsidRDefault="00032B37" w:rsidP="00032B37">
                  <w:pPr>
                    <w:jc w:val="center"/>
                  </w:pPr>
                  <w:r>
                    <w:t>- диференційовані завдання;</w:t>
                  </w:r>
                </w:p>
                <w:p w:rsidR="00032B37" w:rsidRDefault="00032B37" w:rsidP="00032B37">
                  <w:pPr>
                    <w:jc w:val="center"/>
                  </w:pPr>
                  <w:r>
                    <w:t>- перепідготовка;</w:t>
                  </w:r>
                </w:p>
                <w:p w:rsidR="00032B37" w:rsidRDefault="00032B37" w:rsidP="00032B37">
                  <w:pPr>
                    <w:jc w:val="center"/>
                  </w:pPr>
                  <w:r>
                    <w:t>- атестація</w:t>
                  </w:r>
                </w:p>
              </w:txbxContent>
            </v:textbox>
          </v:rect>
        </w:pict>
      </w:r>
      <w:r>
        <w:rPr>
          <w:noProof/>
        </w:rPr>
      </w:r>
      <w:r>
        <w:pict>
          <v:group id="_x0000_s1026" editas="canvas" style="width:459pt;height:6in;mso-position-horizontal-relative:char;mso-position-vertical-relative:line" coordorigin="2274,3666" coordsize="7200,66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4;top:3666;width:7200;height:6690" o:preferrelative="f">
              <v:fill o:detectmouseclick="t"/>
              <v:path o:extrusionok="t" o:connecttype="none"/>
              <o:lock v:ext="edit" text="t"/>
            </v:shape>
            <v:rect id="_x0000_s1028" style="position:absolute;left:3968;top:3666;width:3247;height:557">
              <v:textbox>
                <w:txbxContent>
                  <w:p w:rsidR="00032B37" w:rsidRPr="00C26C25" w:rsidRDefault="00032B37" w:rsidP="00032B37">
                    <w:pPr>
                      <w:rPr>
                        <w:b/>
                      </w:rPr>
                    </w:pPr>
                    <w:r w:rsidRPr="00C26C25">
                      <w:rPr>
                        <w:b/>
                      </w:rPr>
                      <w:t>Моральне стимулювання професійного зростання вчителів</w:t>
                    </w:r>
                  </w:p>
                </w:txbxContent>
              </v:textbox>
            </v:rect>
            <v:rect id="_x0000_s1029" style="position:absolute;left:2274;top:4363;width:1694;height:1113">
              <v:textbox>
                <w:txbxContent>
                  <w:p w:rsidR="00032B37" w:rsidRPr="00C26C25" w:rsidRDefault="00032B37" w:rsidP="00032B37">
                    <w:pPr>
                      <w:rPr>
                        <w:sz w:val="22"/>
                        <w:szCs w:val="22"/>
                      </w:rPr>
                    </w:pPr>
                    <w:r w:rsidRPr="00C26C25">
                      <w:rPr>
                        <w:sz w:val="22"/>
                        <w:szCs w:val="22"/>
                      </w:rPr>
                      <w:t>Вивчення та впровадження передових педагогічних технологій</w:t>
                    </w:r>
                  </w:p>
                </w:txbxContent>
              </v:textbox>
            </v:rect>
            <v:rect id="_x0000_s1030" style="position:absolute;left:7215;top:4363;width:1694;height:1112">
              <v:textbox>
                <w:txbxContent>
                  <w:p w:rsidR="00032B37" w:rsidRDefault="00032B37" w:rsidP="00032B37">
                    <w:r>
                      <w:t>Конкурси педагогічної майстерності</w:t>
                    </w:r>
                  </w:p>
                </w:txbxContent>
              </v:textbox>
            </v:rect>
            <v:rect id="_x0000_s1031" style="position:absolute;left:3545;top:5617;width:1694;height:835">
              <v:textbox>
                <w:txbxContent>
                  <w:p w:rsidR="00032B37" w:rsidRDefault="00032B37" w:rsidP="00032B37">
                    <w:r>
                      <w:t>Творчі звіти груп спілкування та окремих учителів</w:t>
                    </w:r>
                  </w:p>
                </w:txbxContent>
              </v:textbox>
            </v:rect>
            <v:rect id="_x0000_s1032" style="position:absolute;left:6086;top:5617;width:1693;height:835">
              <v:textbox>
                <w:txbxContent>
                  <w:p w:rsidR="00032B37" w:rsidRDefault="00032B37" w:rsidP="00032B37">
                    <w:r>
                      <w:t>Вечори-портрети, учительські клуби</w:t>
                    </w:r>
                  </w:p>
                </w:txbxContent>
              </v:textbox>
            </v:rect>
            <v:rect id="_x0000_s1033" style="position:absolute;left:2415;top:6871;width:1977;height:697">
              <v:textbox>
                <w:txbxContent>
                  <w:p w:rsidR="00032B37" w:rsidRDefault="00032B37" w:rsidP="00032B37">
                    <w:r>
                      <w:t>Колективні форми роботи</w:t>
                    </w:r>
                  </w:p>
                </w:txbxContent>
              </v:textbox>
            </v:rect>
            <v:rect id="_x0000_s1034" style="position:absolute;left:6933;top:6872;width:1977;height:696">
              <v:textbox>
                <w:txbxContent>
                  <w:p w:rsidR="00032B37" w:rsidRDefault="00032B37" w:rsidP="00032B37">
                    <w:r>
                      <w:t>Індивідуальна робота</w:t>
                    </w:r>
                  </w:p>
                </w:txbxContent>
              </v:textbox>
            </v:rect>
            <v:rect id="_x0000_s1035" style="position:absolute;left:4674;top:6872;width:1976;height:697">
              <v:textbox>
                <w:txbxContent>
                  <w:p w:rsidR="00032B37" w:rsidRDefault="00032B37" w:rsidP="00032B37">
                    <w:r>
                      <w:t>Групові форми роботи</w:t>
                    </w:r>
                  </w:p>
                </w:txbxContent>
              </v:textbox>
            </v:rect>
            <v:rect id="_x0000_s1036" style="position:absolute;left:2415;top:7986;width:1977;height:2370">
              <v:textbox>
                <w:txbxContent>
                  <w:p w:rsidR="00032B37" w:rsidRDefault="00032B37" w:rsidP="00032B37">
                    <w:r>
                      <w:t xml:space="preserve">- </w:t>
                    </w:r>
                    <w:proofErr w:type="spellStart"/>
                    <w:r>
                      <w:t>інструктивно-</w:t>
                    </w:r>
                    <w:proofErr w:type="spellEnd"/>
                    <w:r>
                      <w:t xml:space="preserve"> методична нарада;</w:t>
                    </w:r>
                  </w:p>
                  <w:p w:rsidR="00032B37" w:rsidRDefault="00032B37" w:rsidP="00032B37">
                    <w:r>
                      <w:t>- зустрічі з обміну досвідом;</w:t>
                    </w:r>
                  </w:p>
                  <w:p w:rsidR="00032B37" w:rsidRDefault="00032B37" w:rsidP="00032B37">
                    <w:r>
                      <w:t>- практичні консультації;</w:t>
                    </w:r>
                  </w:p>
                  <w:p w:rsidR="00032B37" w:rsidRDefault="00032B37" w:rsidP="00032B37">
                    <w:r>
                      <w:t>- педагогічні читання;</w:t>
                    </w:r>
                  </w:p>
                  <w:p w:rsidR="00032B37" w:rsidRDefault="00032B37" w:rsidP="00032B37">
                    <w:r>
                      <w:t>- клуб творчих зустрічей</w:t>
                    </w:r>
                  </w:p>
                  <w:p w:rsidR="00032B37" w:rsidRDefault="00032B37" w:rsidP="00032B37">
                    <w:r>
                      <w:t xml:space="preserve"> </w:t>
                    </w:r>
                  </w:p>
                </w:txbxContent>
              </v:textbox>
            </v:rect>
            <v:rect id="_x0000_s1037" style="position:absolute;left:4674;top:7986;width:1976;height:2370">
              <v:textbox>
                <w:txbxContent>
                  <w:p w:rsidR="00032B37" w:rsidRDefault="00032B37" w:rsidP="00032B37">
                    <w:r>
                      <w:t>- предметні групи спілкування;</w:t>
                    </w:r>
                  </w:p>
                  <w:p w:rsidR="00032B37" w:rsidRDefault="00032B37" w:rsidP="00032B37">
                    <w:r>
                      <w:t>- панорама творчих уроків;</w:t>
                    </w:r>
                  </w:p>
                  <w:p w:rsidR="00032B37" w:rsidRDefault="00032B37" w:rsidP="00032B37">
                    <w:r>
                      <w:t>- творчі звіти;</w:t>
                    </w:r>
                  </w:p>
                  <w:p w:rsidR="00032B37" w:rsidRDefault="00032B37" w:rsidP="00032B37">
                    <w:r>
                      <w:t>- творчі групи;</w:t>
                    </w:r>
                  </w:p>
                  <w:p w:rsidR="00032B37" w:rsidRDefault="00032B37" w:rsidP="00032B37">
                    <w:r>
                      <w:t>- групові консультації;</w:t>
                    </w:r>
                  </w:p>
                  <w:p w:rsidR="00032B37" w:rsidRDefault="00032B37" w:rsidP="00032B37">
                    <w:r>
                      <w:t>- семінари-практикуми</w:t>
                    </w:r>
                  </w:p>
                </w:txbxContent>
              </v:textbox>
            </v:rect>
            <v:line id="_x0000_s1038" style="position:absolute;flip:x" from="3262,3945" to="3968,4363"/>
            <v:line id="_x0000_s1039" style="position:absolute" from="7215,3945" to="7921,4363"/>
            <v:line id="_x0000_s1040" style="position:absolute" from="2980,5478" to="2980,6035"/>
            <v:line id="_x0000_s1041" style="position:absolute" from="2980,6035" to="3545,6035"/>
            <v:line id="_x0000_s1042" style="position:absolute" from="5239,6035" to="6086,6035"/>
            <v:line id="_x0000_s1043" style="position:absolute" from="7780,6035" to="8203,6035"/>
            <v:line id="_x0000_s1044" style="position:absolute" from="8203,5478" to="8203,6035"/>
            <v:line id="_x0000_s1045" style="position:absolute" from="5662,6035" to="5662,6872"/>
            <v:line id="_x0000_s1046" style="position:absolute;flip:x" from="3403,6453" to="4250,6872"/>
            <v:line id="_x0000_s1047" style="position:absolute" from="7074,6453" to="7780,6872"/>
            <v:line id="_x0000_s1048" style="position:absolute" from="4392,8962" to="4674,8962">
              <v:stroke startarrow="block" endarrow="block"/>
            </v:line>
            <v:line id="_x0000_s1049" style="position:absolute" from="6650,8962" to="6933,8962">
              <v:stroke startarrow="block" endarrow="block"/>
            </v:line>
            <w10:wrap type="none"/>
            <w10:anchorlock/>
          </v:group>
        </w:pict>
      </w:r>
    </w:p>
    <w:p w:rsidR="00AC1B07" w:rsidRDefault="00AC1B07"/>
    <w:sectPr w:rsidR="00AC1B07" w:rsidSect="00AC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032B37"/>
    <w:rsid w:val="00032B37"/>
    <w:rsid w:val="004C7018"/>
    <w:rsid w:val="00A54BB5"/>
    <w:rsid w:val="00AC1B07"/>
    <w:rsid w:val="00D7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37"/>
    <w:pPr>
      <w:spacing w:after="0" w:line="240" w:lineRule="auto"/>
    </w:pPr>
    <w:rPr>
      <w:rFonts w:eastAsia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>Tycoon Inc.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2016-01-31T17:28:00Z</dcterms:created>
  <dcterms:modified xsi:type="dcterms:W3CDTF">2016-01-31T17:28:00Z</dcterms:modified>
</cp:coreProperties>
</file>